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98" w:rsidRPr="00FB4698" w:rsidRDefault="00FB4698" w:rsidP="00FB4698">
      <w:pPr>
        <w:shd w:val="clear" w:color="auto" w:fill="F9F9F9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B469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Сведения о наличии оборудованных учебных кабинетов,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 w:rsidRPr="00FB469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B4698" w:rsidRPr="00FB4698" w:rsidRDefault="00FB4698" w:rsidP="00FB469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B4698">
        <w:rPr>
          <w:rFonts w:ascii="Calibri" w:eastAsia="Times New Roman" w:hAnsi="Calibri" w:cs="Segoe UI"/>
          <w:lang w:eastAsia="ru-RU"/>
        </w:rPr>
        <w:t> </w:t>
      </w:r>
      <w:r w:rsidRPr="00FB4698">
        <w:rPr>
          <w:rFonts w:ascii="Calibri" w:eastAsia="Times New Roman" w:hAnsi="Calibri" w:cs="Segoe UI"/>
          <w:lang w:eastAsia="ru-RU"/>
        </w:rPr>
        <w:br/>
      </w:r>
      <w:r w:rsidRPr="00FB4698">
        <w:rPr>
          <w:rFonts w:ascii="Arial" w:eastAsia="Times New Roman" w:hAnsi="Arial" w:cs="Arial"/>
          <w:sz w:val="21"/>
          <w:szCs w:val="21"/>
          <w:shd w:val="clear" w:color="auto" w:fill="F9F9F9"/>
          <w:lang w:eastAsia="ru-RU"/>
        </w:rPr>
        <w:t>Для организации образовательной деятельности воспитаннико</w:t>
      </w:r>
      <w:r w:rsidR="00C306F8">
        <w:rPr>
          <w:rFonts w:ascii="Arial" w:eastAsia="Times New Roman" w:hAnsi="Arial" w:cs="Arial"/>
          <w:sz w:val="21"/>
          <w:szCs w:val="21"/>
          <w:shd w:val="clear" w:color="auto" w:fill="F9F9F9"/>
          <w:lang w:eastAsia="ru-RU"/>
        </w:rPr>
        <w:t>в в детском саду функционирует 4</w:t>
      </w:r>
      <w:r w:rsidRPr="00FB4698">
        <w:rPr>
          <w:rFonts w:ascii="Arial" w:eastAsia="Times New Roman" w:hAnsi="Arial" w:cs="Arial"/>
          <w:sz w:val="21"/>
          <w:szCs w:val="21"/>
          <w:shd w:val="clear" w:color="auto" w:fill="F9F9F9"/>
          <w:lang w:eastAsia="ru-RU"/>
        </w:rPr>
        <w:t> групп</w:t>
      </w:r>
      <w:r w:rsidR="00C306F8">
        <w:rPr>
          <w:rFonts w:ascii="Arial" w:eastAsia="Times New Roman" w:hAnsi="Arial" w:cs="Arial"/>
          <w:sz w:val="21"/>
          <w:szCs w:val="21"/>
          <w:shd w:val="clear" w:color="auto" w:fill="F9F9F9"/>
          <w:lang w:eastAsia="ru-RU"/>
        </w:rPr>
        <w:t xml:space="preserve">ы </w:t>
      </w:r>
      <w:proofErr w:type="spellStart"/>
      <w:r w:rsidR="00C306F8" w:rsidRPr="00C306F8">
        <w:rPr>
          <w:rFonts w:ascii="Arial" w:eastAsia="Times New Roman" w:hAnsi="Arial" w:cs="Arial"/>
          <w:sz w:val="28"/>
          <w:szCs w:val="28"/>
          <w:u w:val="single"/>
          <w:shd w:val="clear" w:color="auto" w:fill="F9F9F9"/>
          <w:lang w:eastAsia="ru-RU"/>
        </w:rPr>
        <w:t>общеразвивающей</w:t>
      </w:r>
      <w:proofErr w:type="spellEnd"/>
      <w:r w:rsidR="00C306F8" w:rsidRPr="00C306F8">
        <w:rPr>
          <w:rFonts w:ascii="Arial" w:eastAsia="Times New Roman" w:hAnsi="Arial" w:cs="Arial"/>
          <w:sz w:val="28"/>
          <w:szCs w:val="28"/>
          <w:u w:val="single"/>
          <w:shd w:val="clear" w:color="auto" w:fill="F9F9F9"/>
          <w:lang w:eastAsia="ru-RU"/>
        </w:rPr>
        <w:t xml:space="preserve"> направленности</w:t>
      </w:r>
      <w:r w:rsidRPr="00FB4698">
        <w:rPr>
          <w:rFonts w:ascii="Arial" w:eastAsia="Times New Roman" w:hAnsi="Arial" w:cs="Arial"/>
          <w:sz w:val="21"/>
          <w:szCs w:val="21"/>
          <w:shd w:val="clear" w:color="auto" w:fill="F9F9F9"/>
          <w:lang w:eastAsia="ru-RU"/>
        </w:rPr>
        <w:t>:</w:t>
      </w:r>
      <w:r w:rsidRPr="00FB469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B4698" w:rsidRPr="00FB4698" w:rsidRDefault="00FB4698" w:rsidP="00FB4698">
      <w:pPr>
        <w:shd w:val="clear" w:color="auto" w:fill="F9F9F9"/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B4698">
        <w:rPr>
          <w:rFonts w:ascii="Arial" w:eastAsia="Times New Roman" w:hAnsi="Arial" w:cs="Arial"/>
          <w:sz w:val="21"/>
          <w:szCs w:val="21"/>
          <w:lang w:eastAsia="ru-RU"/>
        </w:rPr>
        <w:t> из них: </w:t>
      </w:r>
    </w:p>
    <w:p w:rsidR="00FB4698" w:rsidRPr="00FB4698" w:rsidRDefault="00FB4698" w:rsidP="00FB4698">
      <w:pPr>
        <w:shd w:val="clear" w:color="auto" w:fill="F9F9F9"/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B4698">
        <w:rPr>
          <w:rFonts w:ascii="Tahoma" w:eastAsia="Times New Roman" w:hAnsi="Tahoma" w:cs="Tahoma"/>
          <w:sz w:val="21"/>
          <w:szCs w:val="21"/>
          <w:lang w:eastAsia="ru-RU"/>
        </w:rPr>
        <w:t xml:space="preserve"> младшая для детей </w:t>
      </w:r>
      <w:r w:rsidR="00C306F8">
        <w:rPr>
          <w:rFonts w:ascii="Tahoma" w:eastAsia="Times New Roman" w:hAnsi="Tahoma" w:cs="Tahoma"/>
          <w:sz w:val="21"/>
          <w:szCs w:val="21"/>
          <w:lang w:eastAsia="ru-RU"/>
        </w:rPr>
        <w:t>3-4</w:t>
      </w:r>
      <w:r w:rsidRPr="00FB4698">
        <w:rPr>
          <w:rFonts w:ascii="Tahoma" w:eastAsia="Times New Roman" w:hAnsi="Tahoma" w:cs="Tahoma"/>
          <w:sz w:val="21"/>
          <w:szCs w:val="21"/>
          <w:lang w:eastAsia="ru-RU"/>
        </w:rPr>
        <w:t xml:space="preserve"> лет </w:t>
      </w:r>
    </w:p>
    <w:p w:rsidR="00FB4698" w:rsidRPr="00FB4698" w:rsidRDefault="00FB4698" w:rsidP="00FB4698">
      <w:pPr>
        <w:shd w:val="clear" w:color="auto" w:fill="F9F9F9"/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gramStart"/>
      <w:r w:rsidRPr="00FB4698">
        <w:rPr>
          <w:rFonts w:ascii="Arial" w:eastAsia="Times New Roman" w:hAnsi="Arial" w:cs="Arial"/>
          <w:sz w:val="21"/>
          <w:szCs w:val="21"/>
          <w:lang w:eastAsia="ru-RU"/>
        </w:rPr>
        <w:t>Средняя</w:t>
      </w:r>
      <w:proofErr w:type="gramEnd"/>
      <w:r w:rsidRPr="00FB4698">
        <w:rPr>
          <w:rFonts w:ascii="Arial" w:eastAsia="Times New Roman" w:hAnsi="Arial" w:cs="Arial"/>
          <w:sz w:val="21"/>
          <w:szCs w:val="21"/>
          <w:lang w:eastAsia="ru-RU"/>
        </w:rPr>
        <w:t> для детей 4-5 лет </w:t>
      </w:r>
    </w:p>
    <w:p w:rsidR="00FB4698" w:rsidRDefault="00FB4698" w:rsidP="00FB4698">
      <w:pPr>
        <w:shd w:val="clear" w:color="auto" w:fill="F9F9F9"/>
        <w:spacing w:after="0" w:line="240" w:lineRule="auto"/>
        <w:ind w:left="-36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B4698">
        <w:rPr>
          <w:rFonts w:ascii="Arial" w:eastAsia="Times New Roman" w:hAnsi="Arial" w:cs="Arial"/>
          <w:sz w:val="21"/>
          <w:szCs w:val="21"/>
          <w:lang w:eastAsia="ru-RU"/>
        </w:rPr>
        <w:t>Старшая</w:t>
      </w:r>
      <w:proofErr w:type="gramEnd"/>
      <w:r w:rsidRPr="00FB4698">
        <w:rPr>
          <w:rFonts w:ascii="Arial" w:eastAsia="Times New Roman" w:hAnsi="Arial" w:cs="Arial"/>
          <w:sz w:val="21"/>
          <w:szCs w:val="21"/>
          <w:lang w:eastAsia="ru-RU"/>
        </w:rPr>
        <w:t> для детей 5-6 лет </w:t>
      </w:r>
    </w:p>
    <w:p w:rsidR="00C306F8" w:rsidRPr="00FB4698" w:rsidRDefault="00C306F8" w:rsidP="00FB4698">
      <w:pPr>
        <w:shd w:val="clear" w:color="auto" w:fill="F9F9F9"/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Подготовительная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6-7 лет</w:t>
      </w:r>
    </w:p>
    <w:p w:rsidR="00FB4698" w:rsidRPr="00FB4698" w:rsidRDefault="00FB4698" w:rsidP="00FB4698">
      <w:pPr>
        <w:shd w:val="clear" w:color="auto" w:fill="F9F9F9"/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B4698">
        <w:rPr>
          <w:rFonts w:ascii="Tahoma" w:eastAsia="Times New Roman" w:hAnsi="Tahoma" w:cs="Tahoma"/>
          <w:sz w:val="21"/>
          <w:szCs w:val="21"/>
          <w:lang w:eastAsia="ru-RU"/>
        </w:rPr>
        <w:t> 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6F8"/>
        <w:tblCellMar>
          <w:left w:w="0" w:type="dxa"/>
          <w:right w:w="0" w:type="dxa"/>
        </w:tblCellMar>
        <w:tblLook w:val="04A0"/>
      </w:tblPr>
      <w:tblGrid>
        <w:gridCol w:w="1373"/>
        <w:gridCol w:w="1599"/>
        <w:gridCol w:w="1120"/>
        <w:gridCol w:w="2727"/>
        <w:gridCol w:w="2552"/>
      </w:tblGrid>
      <w:tr w:rsidR="00FB4698" w:rsidRPr="00FB4698" w:rsidTr="00C306F8"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 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Помещение</w:t>
            </w: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Количество</w:t>
            </w: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Функциональное использование</w:t>
            </w: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Оснащение</w:t>
            </w: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B4698" w:rsidRPr="00FB4698" w:rsidTr="00C306F8"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Социально-личностное развитие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Групповые помещения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Свободная деятельность, игровая деятельность, художественная деятельность, зоны для развития детской деятельности, Дневной сон. Гигиенические и закаливающие процедуры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Три  группы оснащены магнитными досками</w:t>
            </w:r>
            <w:r w:rsidR="00FB4698"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Игровые модули для сю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жетно - ролевых игр, конструктор</w:t>
            </w:r>
            <w:r w:rsidR="00FB4698"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развивающие игры. </w:t>
            </w:r>
          </w:p>
        </w:tc>
      </w:tr>
      <w:tr w:rsidR="00FB4698" w:rsidRPr="00FB4698" w:rsidTr="00C306F8"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Познавательно-речевое развитие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Групповые комнаты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Образовательная деятельность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презентации по темам образовательной программы, дидактические игры, познавательные книги, альбомы. </w:t>
            </w:r>
          </w:p>
        </w:tc>
      </w:tr>
      <w:tr w:rsidR="00FB4698" w:rsidRPr="00FB4698" w:rsidTr="00C306F8"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Художественно-эстетическое развитие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Музыкальный зал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Музыкальные занятия, утренняя </w:t>
            </w:r>
            <w:proofErr w:type="spell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гимнастика</w:t>
            </w:r>
            <w:proofErr w:type="gram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,п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раздники</w:t>
            </w:r>
            <w:proofErr w:type="spell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развлечения</w:t>
            </w:r>
            <w:r w:rsidR="00C306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проводятся по группам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музыкальный центр, аккордеон, синтезатор</w:t>
            </w:r>
            <w:r w:rsidR="00FB4698"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</w:t>
            </w:r>
          </w:p>
        </w:tc>
      </w:tr>
      <w:tr w:rsidR="00FB4698" w:rsidRPr="00FB4698" w:rsidTr="00C306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Костюмерная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Хранение театральной атрибутики и костюмов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Детские и взрослые театральные костюмы, атрибутика для организации развлечений и праздников </w:t>
            </w:r>
          </w:p>
        </w:tc>
      </w:tr>
      <w:tr w:rsidR="00FB4698" w:rsidRPr="00FB4698" w:rsidTr="00C306F8"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Физическое развитие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Физкультурный зал 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Фронтальные, подгрупповые и индивидуальные физкультурные занятия с детьми</w:t>
            </w:r>
            <w:proofErr w:type="gram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C306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Проводятся в летний период на улице, в группах.</w:t>
            </w: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 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Скамейки, обручи, с</w:t>
            </w:r>
            <w:r w:rsidR="00C306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какалки, мячи, </w:t>
            </w: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корзины для метания</w:t>
            </w:r>
            <w:proofErr w:type="gram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имнастические палки, мешочки для метания, дорожки для корригирующей гимнастики,  гантели, а также нетрадиционное физкультурное оборудование </w:t>
            </w:r>
          </w:p>
        </w:tc>
      </w:tr>
      <w:tr w:rsidR="00FB4698" w:rsidRPr="00FB4698" w:rsidTr="00C306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Спортивные уголки в группах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Индивидуальные и подгрупповые занятия физической культуры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Мячи разные, обручи, рельефные дорожки, скакалки, набивные мячи, нестандартное оборудование</w:t>
            </w:r>
            <w:r w:rsidR="00C306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FB4698" w:rsidRPr="00FB4698" w:rsidTr="00C306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Спортивная площадка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FB4698"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C306F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  <w:r w:rsidR="00FB4698"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4698" w:rsidRPr="00FB4698" w:rsidTr="00C306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Игровые площадки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 </w:t>
            </w:r>
            <w:r w:rsidR="00C306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Двигательная деятельность детей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Физкультурно-игровые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оборудование на площадках групп </w:t>
            </w:r>
          </w:p>
        </w:tc>
      </w:tr>
      <w:tr w:rsidR="00FB4698" w:rsidRPr="00FB4698" w:rsidTr="00C306F8"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 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Методический кабинет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Методическая работа с воспитателями, консультирование, семинары, методическое обеспечение.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Учебно-методические комплекты и учебно-наглядные пособия для работы с детьми; научно-методическая литература, методическое обеспечение образовательной программы, энциклопедическая литература, картины, репродукции, произведения графики разных художников, произведения декоративно-прикладного искусства; диагностический материал</w:t>
            </w:r>
            <w:proofErr w:type="gram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атериалы консультаций, семинаров; технические средства:   принтер, компьютер, фотоаппарат. </w:t>
            </w:r>
          </w:p>
        </w:tc>
      </w:tr>
      <w:tr w:rsidR="00FB4698" w:rsidRPr="00FB4698" w:rsidTr="00C306F8"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 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Медицинский блок: медицинский кабинет,  изолятор. Состояние помещений соответствует требованиям СанПиН</w:t>
            </w:r>
            <w:proofErr w:type="gram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.4.1.3049 – 13.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 2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Профилактические процедуры, оказание первой помощи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C306F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Мебель, кушетка, холодильник для вакцин, весы, рос</w:t>
            </w:r>
            <w:r w:rsidR="00C306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томер, медицинские инструменты</w:t>
            </w:r>
            <w:proofErr w:type="gramStart"/>
            <w:r w:rsidR="00C306F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gram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инвентарь для приготовления </w:t>
            </w:r>
            <w:proofErr w:type="spell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дезрастворов</w:t>
            </w:r>
            <w:proofErr w:type="spell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</w:t>
            </w:r>
          </w:p>
        </w:tc>
      </w:tr>
      <w:tr w:rsidR="00FB4698" w:rsidRPr="00FB4698" w:rsidTr="00C306F8"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 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Пищеблок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 1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FB469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Организация питания дошкольников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F8"/>
            <w:vAlign w:val="center"/>
            <w:hideMark/>
          </w:tcPr>
          <w:p w:rsidR="00FB4698" w:rsidRPr="00FB4698" w:rsidRDefault="00FB4698" w:rsidP="00C2722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наличии имеется:  </w:t>
            </w:r>
            <w:r w:rsidR="00C272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одна электрическая 6-конфорочная плита,</w:t>
            </w:r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удовлетворительном состоянии; разделочные столы; разделочные доски, ножи, имеются в достаточном количестве, маркировка и хранение соответствуют требованиям </w:t>
            </w:r>
            <w:proofErr w:type="spell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СанПиН</w:t>
            </w:r>
            <w:proofErr w:type="spell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2.4.1.3049 – 13; посудомоечные ванны; Помещение для мытья кухонной посуды, ее оборудование и состояние соответствует требованиям </w:t>
            </w:r>
            <w:proofErr w:type="spell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СанПиН</w:t>
            </w:r>
            <w:proofErr w:type="spell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2.4.1.3049 – 13. Условия для хранения сыпучих продуктов и скоропортящихся продуктов обеспечиваются согласно требованиям </w:t>
            </w:r>
            <w:proofErr w:type="spellStart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СанПиН</w:t>
            </w:r>
            <w:proofErr w:type="spellEnd"/>
            <w:r w:rsidRPr="00FB46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2.4.1.3049 – 13. </w:t>
            </w:r>
          </w:p>
        </w:tc>
      </w:tr>
    </w:tbl>
    <w:p w:rsidR="00FB4698" w:rsidRPr="00FB4698" w:rsidRDefault="00FB4698" w:rsidP="00C2722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FB4698">
        <w:rPr>
          <w:rFonts w:ascii="Calibri" w:eastAsia="Times New Roman" w:hAnsi="Calibri" w:cs="Segoe UI"/>
          <w:lang w:eastAsia="ru-RU"/>
        </w:rPr>
        <w:lastRenderedPageBreak/>
        <w:t> </w:t>
      </w:r>
      <w:r w:rsidRPr="00FB4698">
        <w:rPr>
          <w:rFonts w:ascii="Calibri" w:eastAsia="Times New Roman" w:hAnsi="Calibri" w:cs="Segoe UI"/>
          <w:lang w:eastAsia="ru-RU"/>
        </w:rPr>
        <w:br/>
      </w:r>
      <w:r w:rsidRPr="00FB4698">
        <w:rPr>
          <w:rFonts w:ascii="Arial" w:eastAsia="Times New Roman" w:hAnsi="Arial" w:cs="Arial"/>
          <w:sz w:val="21"/>
          <w:szCs w:val="21"/>
          <w:shd w:val="clear" w:color="auto" w:fill="F9F9F9"/>
          <w:lang w:eastAsia="ru-RU"/>
        </w:rPr>
        <w:t> </w:t>
      </w:r>
    </w:p>
    <w:p w:rsidR="00FB4698" w:rsidRPr="00FB4698" w:rsidRDefault="00FB4698" w:rsidP="00FB4698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B4698">
        <w:rPr>
          <w:rFonts w:ascii="Calibri" w:eastAsia="Times New Roman" w:hAnsi="Calibri" w:cs="Segoe UI"/>
          <w:lang w:eastAsia="ru-RU"/>
        </w:rPr>
        <w:t> </w:t>
      </w:r>
    </w:p>
    <w:p w:rsidR="00A7572B" w:rsidRDefault="00A7572B">
      <w:bookmarkStart w:id="0" w:name="_GoBack"/>
      <w:bookmarkEnd w:id="0"/>
    </w:p>
    <w:sectPr w:rsidR="00A7572B" w:rsidSect="003E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11A"/>
    <w:multiLevelType w:val="multilevel"/>
    <w:tmpl w:val="F39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98"/>
    <w:rsid w:val="003E0F83"/>
    <w:rsid w:val="00A7572B"/>
    <w:rsid w:val="00C27226"/>
    <w:rsid w:val="00C306F8"/>
    <w:rsid w:val="00FB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08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3</cp:revision>
  <dcterms:created xsi:type="dcterms:W3CDTF">2017-07-15T08:03:00Z</dcterms:created>
  <dcterms:modified xsi:type="dcterms:W3CDTF">2017-07-17T10:20:00Z</dcterms:modified>
</cp:coreProperties>
</file>